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41" w:rsidRDefault="005B1D41" w:rsidP="00726082">
      <w:pPr>
        <w:jc w:val="right"/>
      </w:pPr>
      <w:r w:rsidRPr="0072608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-590550</wp:posOffset>
            </wp:positionV>
            <wp:extent cx="810260" cy="819150"/>
            <wp:effectExtent l="19050" t="0" r="8890" b="0"/>
            <wp:wrapNone/>
            <wp:docPr id="1" name="Picture 1" descr="BW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3"/>
        <w:gridCol w:w="604"/>
        <w:gridCol w:w="4747"/>
      </w:tblGrid>
      <w:tr w:rsidR="00201B11" w:rsidRPr="00753566" w:rsidTr="005B1D41">
        <w:trPr>
          <w:trHeight w:val="870"/>
        </w:trPr>
        <w:tc>
          <w:tcPr>
            <w:tcW w:w="4143" w:type="dxa"/>
            <w:vAlign w:val="center"/>
          </w:tcPr>
          <w:p w:rsidR="00201B11" w:rsidRPr="005B1D41" w:rsidRDefault="00201B11" w:rsidP="005B1D41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B1D41">
              <w:rPr>
                <w:rFonts w:ascii="Arial" w:hAnsi="Arial" w:cs="Arial"/>
                <w:b/>
                <w:sz w:val="28"/>
                <w:szCs w:val="28"/>
              </w:rPr>
              <w:t>Safety and Health Committee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201B11" w:rsidRPr="00753566" w:rsidRDefault="00201B11" w:rsidP="008D4EC0">
            <w:pPr>
              <w:rPr>
                <w:rFonts w:ascii="Arial" w:hAnsi="Arial" w:cs="Arial"/>
                <w:sz w:val="24"/>
                <w:szCs w:val="24"/>
              </w:rPr>
            </w:pPr>
            <w:r w:rsidRPr="00753566">
              <w:rPr>
                <w:rFonts w:ascii="Arial" w:hAnsi="Arial" w:cs="Arial"/>
                <w:sz w:val="24"/>
                <w:szCs w:val="24"/>
              </w:rPr>
              <w:t xml:space="preserve">Related Policies: </w:t>
            </w:r>
          </w:p>
          <w:p w:rsidR="00201B11" w:rsidRPr="00753566" w:rsidRDefault="00201B11" w:rsidP="008D4E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B11" w:rsidRPr="00753566" w:rsidTr="008D4EC0">
        <w:trPr>
          <w:trHeight w:val="1233"/>
        </w:trPr>
        <w:tc>
          <w:tcPr>
            <w:tcW w:w="9494" w:type="dxa"/>
            <w:gridSpan w:val="3"/>
          </w:tcPr>
          <w:p w:rsidR="00201B11" w:rsidRPr="00753566" w:rsidRDefault="00201B11" w:rsidP="008D4EC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53566">
              <w:rPr>
                <w:rFonts w:ascii="Arial" w:hAnsi="Arial" w:cs="Arial"/>
                <w:i/>
                <w:sz w:val="24"/>
                <w:szCs w:val="24"/>
              </w:rPr>
              <w:t>This policy is for internal use only and does not enlarge an employee’s civil liability in any way. The policy should not be construed as creating a higher duty of care, in an evidentiary sense, with respect to third party civil claims against employees. A violation of this policy, if proven, can only form the basis of a complaint by this department for non-judicial administrative action in accordance with the laws governing employee discipline.</w:t>
            </w:r>
          </w:p>
        </w:tc>
      </w:tr>
      <w:tr w:rsidR="00201B11" w:rsidRPr="00753566" w:rsidTr="005B1D41">
        <w:trPr>
          <w:trHeight w:val="517"/>
        </w:trPr>
        <w:tc>
          <w:tcPr>
            <w:tcW w:w="9494" w:type="dxa"/>
            <w:gridSpan w:val="3"/>
          </w:tcPr>
          <w:p w:rsidR="00201B11" w:rsidRPr="00753566" w:rsidRDefault="00A35527" w:rsidP="00083D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Applicable KY</w:t>
            </w:r>
            <w:r w:rsidR="00201B11" w:rsidRPr="00753566">
              <w:rPr>
                <w:rFonts w:ascii="Arial" w:hAnsi="Arial" w:cs="Arial"/>
                <w:sz w:val="24"/>
                <w:szCs w:val="24"/>
              </w:rPr>
              <w:t xml:space="preserve"> Statutes:</w:t>
            </w:r>
          </w:p>
        </w:tc>
      </w:tr>
      <w:tr w:rsidR="0088489A" w:rsidRPr="00753566" w:rsidTr="005B1D41">
        <w:trPr>
          <w:trHeight w:val="517"/>
        </w:trPr>
        <w:tc>
          <w:tcPr>
            <w:tcW w:w="9494" w:type="dxa"/>
            <w:gridSpan w:val="3"/>
          </w:tcPr>
          <w:p w:rsidR="0088489A" w:rsidRPr="00753566" w:rsidRDefault="0088489A" w:rsidP="008D4E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OSHA:</w:t>
            </w:r>
          </w:p>
        </w:tc>
      </w:tr>
      <w:tr w:rsidR="00201B11" w:rsidRPr="00753566" w:rsidTr="005B1D41">
        <w:trPr>
          <w:trHeight w:val="517"/>
        </w:trPr>
        <w:tc>
          <w:tcPr>
            <w:tcW w:w="9494" w:type="dxa"/>
            <w:gridSpan w:val="3"/>
          </w:tcPr>
          <w:p w:rsidR="00201B11" w:rsidRPr="00753566" w:rsidRDefault="00201B11" w:rsidP="008D4E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566">
              <w:rPr>
                <w:rFonts w:ascii="Arial" w:hAnsi="Arial" w:cs="Arial"/>
                <w:sz w:val="24"/>
                <w:szCs w:val="24"/>
              </w:rPr>
              <w:t>NFPA Standard:  1500 Ch. 4.5</w:t>
            </w:r>
          </w:p>
        </w:tc>
      </w:tr>
      <w:tr w:rsidR="00201B11" w:rsidRPr="00753566" w:rsidTr="005B1D41">
        <w:trPr>
          <w:trHeight w:val="518"/>
        </w:trPr>
        <w:tc>
          <w:tcPr>
            <w:tcW w:w="4747" w:type="dxa"/>
            <w:gridSpan w:val="2"/>
          </w:tcPr>
          <w:p w:rsidR="00201B11" w:rsidRPr="00753566" w:rsidRDefault="00201B11" w:rsidP="008D4E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566">
              <w:rPr>
                <w:rFonts w:ascii="Arial" w:hAnsi="Arial" w:cs="Arial"/>
                <w:sz w:val="24"/>
                <w:szCs w:val="24"/>
              </w:rPr>
              <w:t>Date Implemented:</w:t>
            </w:r>
          </w:p>
        </w:tc>
        <w:tc>
          <w:tcPr>
            <w:tcW w:w="4747" w:type="dxa"/>
          </w:tcPr>
          <w:p w:rsidR="00201B11" w:rsidRPr="00753566" w:rsidRDefault="00201B11" w:rsidP="008D4E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566">
              <w:rPr>
                <w:rFonts w:ascii="Arial" w:hAnsi="Arial" w:cs="Arial"/>
                <w:sz w:val="24"/>
                <w:szCs w:val="24"/>
              </w:rPr>
              <w:t>Review Date:</w:t>
            </w:r>
          </w:p>
        </w:tc>
      </w:tr>
    </w:tbl>
    <w:p w:rsidR="00C179D0" w:rsidRPr="00064F42" w:rsidRDefault="00C179D0" w:rsidP="005B1D41">
      <w:pPr>
        <w:spacing w:after="0" w:line="240" w:lineRule="auto"/>
        <w:rPr>
          <w:sz w:val="24"/>
          <w:szCs w:val="24"/>
        </w:rPr>
      </w:pPr>
    </w:p>
    <w:p w:rsidR="00C179D0" w:rsidRDefault="00985CFF" w:rsidP="005B1D41">
      <w:pPr>
        <w:pStyle w:val="ListParagraph"/>
        <w:numPr>
          <w:ilvl w:val="0"/>
          <w:numId w:val="10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5B1D41">
        <w:rPr>
          <w:rFonts w:ascii="Arial" w:hAnsi="Arial" w:cs="Arial"/>
          <w:b/>
          <w:sz w:val="24"/>
          <w:szCs w:val="24"/>
        </w:rPr>
        <w:t>Policy:</w:t>
      </w:r>
      <w:r w:rsidR="00EE20B7" w:rsidRPr="005B1D41">
        <w:rPr>
          <w:rFonts w:ascii="Arial" w:hAnsi="Arial" w:cs="Arial"/>
          <w:sz w:val="24"/>
          <w:szCs w:val="24"/>
        </w:rPr>
        <w:t xml:space="preserve"> It is the policy of the Fire D</w:t>
      </w:r>
      <w:r w:rsidRPr="005B1D41">
        <w:rPr>
          <w:rFonts w:ascii="Arial" w:hAnsi="Arial" w:cs="Arial"/>
          <w:sz w:val="24"/>
          <w:szCs w:val="24"/>
        </w:rPr>
        <w:t>epartment to have a Safety and Health Committee that complies</w:t>
      </w:r>
      <w:r w:rsidR="00FE0636" w:rsidRPr="005B1D41">
        <w:rPr>
          <w:rFonts w:ascii="Arial" w:hAnsi="Arial" w:cs="Arial"/>
          <w:sz w:val="24"/>
          <w:szCs w:val="24"/>
        </w:rPr>
        <w:t xml:space="preserve"> with NFPA 1500, Chapter 4.5.</w:t>
      </w:r>
    </w:p>
    <w:p w:rsidR="005B1D41" w:rsidRPr="005B1D41" w:rsidRDefault="005B1D41" w:rsidP="005B1D4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179D0" w:rsidRDefault="008325AE" w:rsidP="005B1D41">
      <w:pPr>
        <w:pStyle w:val="ListParagraph"/>
        <w:numPr>
          <w:ilvl w:val="0"/>
          <w:numId w:val="10"/>
        </w:numPr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5B1D41">
        <w:rPr>
          <w:rFonts w:ascii="Arial" w:hAnsi="Arial" w:cs="Arial"/>
          <w:b/>
          <w:sz w:val="24"/>
          <w:szCs w:val="24"/>
        </w:rPr>
        <w:t>Purpose:</w:t>
      </w:r>
      <w:r w:rsidRPr="005B1D41">
        <w:rPr>
          <w:rFonts w:ascii="Arial" w:hAnsi="Arial" w:cs="Arial"/>
          <w:sz w:val="24"/>
          <w:szCs w:val="24"/>
        </w:rPr>
        <w:t xml:space="preserve"> To establish a Safety and Health Committee that meets the requirements of NFPA 1500 </w:t>
      </w:r>
      <w:r w:rsidR="00985CFF" w:rsidRPr="005B1D41">
        <w:rPr>
          <w:rFonts w:ascii="Arial" w:hAnsi="Arial" w:cs="Arial"/>
          <w:sz w:val="24"/>
          <w:szCs w:val="24"/>
        </w:rPr>
        <w:t>Ch. 4.5, and serves in an advisory capacity to the Fire Chief.</w:t>
      </w:r>
    </w:p>
    <w:p w:rsidR="005B1D41" w:rsidRPr="005B1D41" w:rsidRDefault="005B1D41" w:rsidP="005B1D4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88489A" w:rsidRDefault="005B1D41" w:rsidP="005B1D41">
      <w:pPr>
        <w:pStyle w:val="ListParagraph"/>
        <w:numPr>
          <w:ilvl w:val="0"/>
          <w:numId w:val="10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Introduction</w:t>
      </w:r>
    </w:p>
    <w:p w:rsidR="005B1D41" w:rsidRPr="005B1D41" w:rsidRDefault="005B1D41" w:rsidP="005B1D4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E0636" w:rsidRDefault="00FE0636" w:rsidP="005B1D4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sz w:val="24"/>
          <w:szCs w:val="24"/>
        </w:rPr>
        <w:t>Firefighting is dangerous work and t</w:t>
      </w:r>
      <w:r w:rsidR="00985CFF" w:rsidRPr="00064F42">
        <w:rPr>
          <w:rFonts w:ascii="Arial" w:hAnsi="Arial" w:cs="Arial"/>
          <w:sz w:val="24"/>
          <w:szCs w:val="24"/>
        </w:rPr>
        <w:t xml:space="preserve">he Fire </w:t>
      </w:r>
      <w:r w:rsidRPr="00064F42">
        <w:rPr>
          <w:rFonts w:ascii="Arial" w:hAnsi="Arial" w:cs="Arial"/>
          <w:sz w:val="24"/>
          <w:szCs w:val="24"/>
        </w:rPr>
        <w:t xml:space="preserve">Department </w:t>
      </w:r>
      <w:r w:rsidR="00985CFF" w:rsidRPr="00064F42">
        <w:rPr>
          <w:rFonts w:ascii="Arial" w:hAnsi="Arial" w:cs="Arial"/>
          <w:sz w:val="24"/>
          <w:szCs w:val="24"/>
        </w:rPr>
        <w:t xml:space="preserve">is committed to the goal of achieving a safe and healthy work environment for its personnel. </w:t>
      </w:r>
      <w:r w:rsidRPr="00064F42">
        <w:rPr>
          <w:rFonts w:ascii="Arial" w:hAnsi="Arial" w:cs="Arial"/>
          <w:sz w:val="24"/>
          <w:szCs w:val="24"/>
        </w:rPr>
        <w:t>The Safety and Health Committee is an important vehicle for ensur</w:t>
      </w:r>
      <w:r w:rsidR="00FB3658" w:rsidRPr="00064F42">
        <w:rPr>
          <w:rFonts w:ascii="Arial" w:hAnsi="Arial" w:cs="Arial"/>
          <w:sz w:val="24"/>
          <w:szCs w:val="24"/>
        </w:rPr>
        <w:t>ing</w:t>
      </w:r>
      <w:r w:rsidRPr="00064F42">
        <w:rPr>
          <w:rFonts w:ascii="Arial" w:hAnsi="Arial" w:cs="Arial"/>
          <w:sz w:val="24"/>
          <w:szCs w:val="24"/>
        </w:rPr>
        <w:t xml:space="preserve"> that occupation safety and health</w:t>
      </w:r>
      <w:r w:rsidR="00FB3658" w:rsidRPr="00064F42">
        <w:rPr>
          <w:rFonts w:ascii="Arial" w:hAnsi="Arial" w:cs="Arial"/>
          <w:sz w:val="24"/>
          <w:szCs w:val="24"/>
        </w:rPr>
        <w:t xml:space="preserve"> concerns are addressed.</w:t>
      </w:r>
    </w:p>
    <w:p w:rsidR="005B1D41" w:rsidRDefault="005B1D41" w:rsidP="005B1D4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EE20B7" w:rsidRDefault="005B1D41" w:rsidP="005B1D41">
      <w:pPr>
        <w:pStyle w:val="ListParagraph"/>
        <w:numPr>
          <w:ilvl w:val="0"/>
          <w:numId w:val="10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Procedure</w:t>
      </w:r>
    </w:p>
    <w:p w:rsidR="005B1D41" w:rsidRPr="005B1D41" w:rsidRDefault="005B1D41" w:rsidP="005B1D41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B1F6D" w:rsidRDefault="008E68E4" w:rsidP="005B1D41">
      <w:pPr>
        <w:pStyle w:val="ListParagraph"/>
        <w:numPr>
          <w:ilvl w:val="0"/>
          <w:numId w:val="3"/>
        </w:num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Safety and Health C</w:t>
      </w:r>
      <w:r w:rsidR="000B1F6D" w:rsidRPr="00064F42">
        <w:rPr>
          <w:rFonts w:ascii="Arial" w:hAnsi="Arial" w:cs="Arial"/>
          <w:sz w:val="24"/>
          <w:szCs w:val="24"/>
        </w:rPr>
        <w:t xml:space="preserve">ommittee </w:t>
      </w:r>
      <w:r w:rsidR="00182139" w:rsidRPr="00064F42">
        <w:rPr>
          <w:rFonts w:ascii="Arial" w:hAnsi="Arial" w:cs="Arial"/>
          <w:sz w:val="24"/>
          <w:szCs w:val="24"/>
        </w:rPr>
        <w:t xml:space="preserve">shall </w:t>
      </w:r>
      <w:r w:rsidR="000B1F6D" w:rsidRPr="00064F42">
        <w:rPr>
          <w:rFonts w:ascii="Arial" w:hAnsi="Arial" w:cs="Arial"/>
          <w:sz w:val="24"/>
          <w:szCs w:val="24"/>
        </w:rPr>
        <w:t>serve in an advisory capacity</w:t>
      </w:r>
      <w:r w:rsidR="00A10CAF" w:rsidRPr="00064F42">
        <w:rPr>
          <w:rFonts w:ascii="Arial" w:hAnsi="Arial" w:cs="Arial"/>
          <w:sz w:val="24"/>
          <w:szCs w:val="24"/>
        </w:rPr>
        <w:t xml:space="preserve"> to the Fire Chief</w:t>
      </w:r>
      <w:r w:rsidR="00182139" w:rsidRPr="00064F42">
        <w:rPr>
          <w:rFonts w:ascii="Arial" w:hAnsi="Arial" w:cs="Arial"/>
          <w:sz w:val="24"/>
          <w:szCs w:val="24"/>
        </w:rPr>
        <w:t>.</w:t>
      </w:r>
    </w:p>
    <w:p w:rsidR="005B1D41" w:rsidRPr="00064F42" w:rsidRDefault="005B1D41" w:rsidP="005B1D41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083D40" w:rsidRPr="00083D40" w:rsidRDefault="00083D40" w:rsidP="005B1D41">
      <w:pPr>
        <w:pStyle w:val="ListParagraph"/>
        <w:numPr>
          <w:ilvl w:val="0"/>
          <w:numId w:val="3"/>
        </w:num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083D40">
        <w:rPr>
          <w:rFonts w:ascii="Arial" w:hAnsi="Arial" w:cs="Arial"/>
          <w:sz w:val="24"/>
          <w:szCs w:val="24"/>
        </w:rPr>
        <w:t>The Safety and Health Committee shall be appointed by the Fire Chief, and shall include members of each rank. The Fire Department Safety Officer shall be a permanent member of the Safety and Health Committee and shall serve as chairman.</w:t>
      </w:r>
      <w:bookmarkStart w:id="0" w:name="_GoBack"/>
      <w:bookmarkEnd w:id="0"/>
    </w:p>
    <w:p w:rsidR="00033C08" w:rsidRPr="00064F42" w:rsidRDefault="00FB3658" w:rsidP="005B1D4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b/>
          <w:sz w:val="24"/>
          <w:szCs w:val="24"/>
        </w:rPr>
        <w:lastRenderedPageBreak/>
        <w:t>E</w:t>
      </w:r>
      <w:r w:rsidR="005B1D41">
        <w:rPr>
          <w:rFonts w:ascii="Arial" w:hAnsi="Arial" w:cs="Arial"/>
          <w:b/>
          <w:sz w:val="24"/>
          <w:szCs w:val="24"/>
        </w:rPr>
        <w:t>ditor</w:t>
      </w:r>
      <w:r w:rsidRPr="00064F42">
        <w:rPr>
          <w:rFonts w:ascii="Arial" w:hAnsi="Arial" w:cs="Arial"/>
          <w:b/>
          <w:sz w:val="24"/>
          <w:szCs w:val="24"/>
        </w:rPr>
        <w:t>’s Note</w:t>
      </w:r>
      <w:r w:rsidRPr="0063205C">
        <w:rPr>
          <w:rFonts w:ascii="Arial" w:hAnsi="Arial" w:cs="Arial"/>
          <w:b/>
          <w:sz w:val="24"/>
          <w:szCs w:val="24"/>
        </w:rPr>
        <w:t>:</w:t>
      </w:r>
      <w:r w:rsidRPr="00064F42">
        <w:rPr>
          <w:rFonts w:ascii="Arial" w:hAnsi="Arial" w:cs="Arial"/>
          <w:sz w:val="24"/>
          <w:szCs w:val="24"/>
        </w:rPr>
        <w:t xml:space="preserve"> </w:t>
      </w:r>
      <w:r w:rsidR="00033C08" w:rsidRPr="00064F42">
        <w:rPr>
          <w:rFonts w:ascii="Arial" w:hAnsi="Arial" w:cs="Arial"/>
          <w:sz w:val="24"/>
          <w:szCs w:val="24"/>
        </w:rPr>
        <w:t xml:space="preserve">In volunteer fire departments, the following language </w:t>
      </w:r>
      <w:r w:rsidR="00311897">
        <w:rPr>
          <w:rFonts w:ascii="Arial" w:hAnsi="Arial" w:cs="Arial"/>
          <w:sz w:val="24"/>
          <w:szCs w:val="24"/>
        </w:rPr>
        <w:t>may</w:t>
      </w:r>
      <w:r w:rsidR="00033C08" w:rsidRPr="00064F42">
        <w:rPr>
          <w:rFonts w:ascii="Arial" w:hAnsi="Arial" w:cs="Arial"/>
          <w:sz w:val="24"/>
          <w:szCs w:val="24"/>
        </w:rPr>
        <w:t xml:space="preserve"> be used:</w:t>
      </w:r>
    </w:p>
    <w:p w:rsidR="00033C08" w:rsidRDefault="00033C08" w:rsidP="005B1D41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 w:rsidRPr="00064F42">
        <w:rPr>
          <w:rFonts w:ascii="Arial" w:hAnsi="Arial" w:cs="Arial"/>
          <w:i/>
          <w:sz w:val="24"/>
          <w:szCs w:val="24"/>
        </w:rPr>
        <w:t xml:space="preserve">The Safety and Health Committee shall be </w:t>
      </w:r>
      <w:r w:rsidR="00273566" w:rsidRPr="00064F42">
        <w:rPr>
          <w:rFonts w:ascii="Arial" w:hAnsi="Arial" w:cs="Arial"/>
          <w:i/>
          <w:sz w:val="24"/>
          <w:szCs w:val="24"/>
        </w:rPr>
        <w:t xml:space="preserve">of a size chosen by the fire chief, and </w:t>
      </w:r>
      <w:r w:rsidRPr="00064F42">
        <w:rPr>
          <w:rFonts w:ascii="Arial" w:hAnsi="Arial" w:cs="Arial"/>
          <w:i/>
          <w:sz w:val="24"/>
          <w:szCs w:val="24"/>
        </w:rPr>
        <w:t>composed of equal numbers of members elected by the membership, and appointed by the fire chief. The Fire Department Safety Officer shall be a permanent member of the Safety and Health Committee and shall serve as chairman.</w:t>
      </w:r>
    </w:p>
    <w:p w:rsidR="005B1D41" w:rsidRPr="00064F42" w:rsidRDefault="005B1D41" w:rsidP="005B1D41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</w:p>
    <w:p w:rsidR="00346A6F" w:rsidRDefault="00182139" w:rsidP="005B1D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sz w:val="24"/>
          <w:szCs w:val="24"/>
        </w:rPr>
        <w:t>Safety and Health</w:t>
      </w:r>
      <w:r w:rsidR="00C179D0" w:rsidRPr="00064F42">
        <w:rPr>
          <w:rFonts w:ascii="Arial" w:hAnsi="Arial" w:cs="Arial"/>
          <w:sz w:val="24"/>
          <w:szCs w:val="24"/>
        </w:rPr>
        <w:t xml:space="preserve"> Committee members will cooperate toward the objective of preventing accidents and eliminating occupational health hazards</w:t>
      </w:r>
      <w:r w:rsidR="00346A6F" w:rsidRPr="00064F42">
        <w:rPr>
          <w:rFonts w:ascii="Arial" w:hAnsi="Arial" w:cs="Arial"/>
          <w:sz w:val="24"/>
          <w:szCs w:val="24"/>
        </w:rPr>
        <w:t xml:space="preserve"> by:</w:t>
      </w:r>
    </w:p>
    <w:p w:rsidR="005B1D41" w:rsidRPr="00064F42" w:rsidRDefault="005B1D41" w:rsidP="005B1D41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46A6F" w:rsidRDefault="00346A6F" w:rsidP="005B1D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sz w:val="24"/>
          <w:szCs w:val="24"/>
        </w:rPr>
        <w:t>Conducting research</w:t>
      </w:r>
    </w:p>
    <w:p w:rsidR="005B1D41" w:rsidRPr="00064F42" w:rsidRDefault="005B1D41" w:rsidP="005B1D41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346A6F" w:rsidRDefault="00346A6F" w:rsidP="005B1D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sz w:val="24"/>
          <w:szCs w:val="24"/>
        </w:rPr>
        <w:t>Studying and reviewing occupational safety and health matters within the department</w:t>
      </w:r>
    </w:p>
    <w:p w:rsidR="005B1D41" w:rsidRPr="00064F42" w:rsidRDefault="005B1D41" w:rsidP="005B1D41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C179D0" w:rsidRDefault="00346A6F" w:rsidP="005B1D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sz w:val="24"/>
          <w:szCs w:val="24"/>
        </w:rPr>
        <w:t>Developing recommendations</w:t>
      </w:r>
      <w:r w:rsidR="00C179D0" w:rsidRPr="00064F42">
        <w:rPr>
          <w:rFonts w:ascii="Arial" w:hAnsi="Arial" w:cs="Arial"/>
          <w:sz w:val="24"/>
          <w:szCs w:val="24"/>
        </w:rPr>
        <w:t xml:space="preserve"> </w:t>
      </w:r>
    </w:p>
    <w:p w:rsidR="005B1D41" w:rsidRPr="00064F42" w:rsidRDefault="005B1D41" w:rsidP="005B1D41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A10CAF" w:rsidRDefault="00A10CAF" w:rsidP="005B1D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sz w:val="24"/>
          <w:szCs w:val="24"/>
        </w:rPr>
        <w:t>The c</w:t>
      </w:r>
      <w:r w:rsidR="00C179D0" w:rsidRPr="00064F42">
        <w:rPr>
          <w:rFonts w:ascii="Arial" w:hAnsi="Arial" w:cs="Arial"/>
          <w:sz w:val="24"/>
          <w:szCs w:val="24"/>
        </w:rPr>
        <w:t xml:space="preserve">ommittee </w:t>
      </w:r>
      <w:r w:rsidRPr="00064F42">
        <w:rPr>
          <w:rFonts w:ascii="Arial" w:hAnsi="Arial" w:cs="Arial"/>
          <w:sz w:val="24"/>
          <w:szCs w:val="24"/>
        </w:rPr>
        <w:t xml:space="preserve">shall operate under Robert’s Rule of Order. </w:t>
      </w:r>
    </w:p>
    <w:p w:rsidR="005B1D41" w:rsidRPr="00064F42" w:rsidRDefault="005B1D41" w:rsidP="005B1D41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179D0" w:rsidRDefault="00A10CAF" w:rsidP="005B1D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sz w:val="24"/>
          <w:szCs w:val="24"/>
        </w:rPr>
        <w:t xml:space="preserve">The committee shall </w:t>
      </w:r>
      <w:r w:rsidR="00273566" w:rsidRPr="00064F42">
        <w:rPr>
          <w:rFonts w:ascii="Arial" w:hAnsi="Arial" w:cs="Arial"/>
          <w:sz w:val="24"/>
          <w:szCs w:val="24"/>
        </w:rPr>
        <w:t>hold regular monthly meetings</w:t>
      </w:r>
      <w:r w:rsidR="00C179D0" w:rsidRPr="00064F42">
        <w:rPr>
          <w:rFonts w:ascii="Arial" w:hAnsi="Arial" w:cs="Arial"/>
          <w:sz w:val="24"/>
          <w:szCs w:val="24"/>
        </w:rPr>
        <w:t>.</w:t>
      </w:r>
    </w:p>
    <w:p w:rsidR="005B1D41" w:rsidRPr="00064F42" w:rsidRDefault="005B1D41" w:rsidP="005B1D41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C179D0" w:rsidRDefault="00C179D0" w:rsidP="005B1D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sz w:val="24"/>
          <w:szCs w:val="24"/>
        </w:rPr>
        <w:t xml:space="preserve">Special meetings shall, at the request of </w:t>
      </w:r>
      <w:r w:rsidR="00273566" w:rsidRPr="00064F42">
        <w:rPr>
          <w:rFonts w:ascii="Arial" w:hAnsi="Arial" w:cs="Arial"/>
          <w:sz w:val="24"/>
          <w:szCs w:val="24"/>
        </w:rPr>
        <w:t>the fire chief or any committee member</w:t>
      </w:r>
      <w:r w:rsidRPr="00064F42">
        <w:rPr>
          <w:rFonts w:ascii="Arial" w:hAnsi="Arial" w:cs="Arial"/>
          <w:sz w:val="24"/>
          <w:szCs w:val="24"/>
        </w:rPr>
        <w:t>, be held within twenty-four (24) hours after the request to discuss urgent matters of safety and health requiring immediate consideration and action.</w:t>
      </w:r>
    </w:p>
    <w:p w:rsidR="005B1D41" w:rsidRPr="00064F42" w:rsidRDefault="005B1D41" w:rsidP="005B1D41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273566" w:rsidRPr="00064F42" w:rsidRDefault="00C179D0" w:rsidP="005B1D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4F42">
        <w:rPr>
          <w:rFonts w:ascii="Arial" w:hAnsi="Arial" w:cs="Arial"/>
          <w:sz w:val="24"/>
          <w:szCs w:val="24"/>
        </w:rPr>
        <w:t xml:space="preserve">Accurate minutes of all Safety and Health Committee meetings shall be prepared by the secretary of the Committee. Copies of the minutes shall be </w:t>
      </w:r>
      <w:r w:rsidR="00273566" w:rsidRPr="00064F42">
        <w:rPr>
          <w:rFonts w:ascii="Arial" w:hAnsi="Arial" w:cs="Arial"/>
          <w:sz w:val="24"/>
          <w:szCs w:val="24"/>
        </w:rPr>
        <w:t>available to any member of the fire department.</w:t>
      </w:r>
    </w:p>
    <w:p w:rsidR="00273566" w:rsidRDefault="00273566" w:rsidP="005B1D4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734D3" w:rsidRDefault="001734D3" w:rsidP="005B1D41">
      <w:pPr>
        <w:pStyle w:val="ListParagraph"/>
        <w:spacing w:after="0" w:line="240" w:lineRule="auto"/>
      </w:pPr>
    </w:p>
    <w:sectPr w:rsidR="001734D3" w:rsidSect="005B1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41" w:rsidRDefault="005B1D41" w:rsidP="005B1D41">
      <w:pPr>
        <w:spacing w:after="0" w:line="240" w:lineRule="auto"/>
      </w:pPr>
      <w:r>
        <w:separator/>
      </w:r>
    </w:p>
  </w:endnote>
  <w:endnote w:type="continuationSeparator" w:id="0">
    <w:p w:rsidR="005B1D41" w:rsidRDefault="005B1D41" w:rsidP="005B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5C" w:rsidRDefault="006320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D41" w:rsidRPr="0063205C" w:rsidRDefault="005B1D41" w:rsidP="005B1D41">
    <w:pPr>
      <w:pStyle w:val="Footer"/>
      <w:ind w:right="360"/>
      <w:jc w:val="center"/>
      <w:rPr>
        <w:rFonts w:ascii="Times New Roman" w:hAnsi="Times New Roman" w:cs="Times New Roman"/>
        <w:sz w:val="20"/>
        <w:szCs w:val="20"/>
      </w:rPr>
    </w:pPr>
    <w:r w:rsidRPr="0063205C">
      <w:rPr>
        <w:rFonts w:ascii="Times New Roman" w:hAnsi="Times New Roman" w:cs="Times New Roman"/>
        <w:sz w:val="20"/>
        <w:szCs w:val="20"/>
      </w:rPr>
      <w:t>©2013 Legal &amp; Liability Risk Management Institute.</w:t>
    </w:r>
  </w:p>
  <w:p w:rsidR="005B1D41" w:rsidRPr="0063205C" w:rsidRDefault="000616BB" w:rsidP="005B1D41">
    <w:pPr>
      <w:pStyle w:val="Footer"/>
      <w:framePr w:wrap="around" w:vAnchor="page" w:hAnchor="page" w:x="10283" w:y="14901"/>
      <w:rPr>
        <w:rStyle w:val="PageNumber"/>
        <w:rFonts w:ascii="Times New Roman" w:hAnsi="Times New Roman" w:cs="Times New Roman"/>
        <w:sz w:val="20"/>
        <w:szCs w:val="20"/>
      </w:rPr>
    </w:pPr>
    <w:r w:rsidRPr="0063205C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5B1D41" w:rsidRPr="0063205C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63205C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63205C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63205C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:rsidR="005B1D41" w:rsidRPr="0063205C" w:rsidRDefault="005B1D41" w:rsidP="005B1D41">
    <w:pPr>
      <w:pStyle w:val="Footer"/>
      <w:ind w:right="360"/>
      <w:jc w:val="center"/>
      <w:rPr>
        <w:rFonts w:ascii="Times New Roman" w:hAnsi="Times New Roman" w:cs="Times New Roman"/>
        <w:sz w:val="20"/>
        <w:szCs w:val="20"/>
      </w:rPr>
    </w:pPr>
    <w:r w:rsidRPr="0063205C">
      <w:rPr>
        <w:rFonts w:ascii="Times New Roman" w:hAnsi="Times New Roman" w:cs="Times New Roman"/>
        <w:sz w:val="20"/>
        <w:szCs w:val="20"/>
      </w:rPr>
      <w:t>Reprinting of this document is prohibited without license from LLRMI.</w:t>
    </w:r>
  </w:p>
  <w:p w:rsidR="005B1D41" w:rsidRPr="0063205C" w:rsidRDefault="005B1D41" w:rsidP="005B1D4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3205C">
      <w:rPr>
        <w:rFonts w:ascii="Times New Roman" w:hAnsi="Times New Roman" w:cs="Times New Roman"/>
        <w:sz w:val="20"/>
        <w:szCs w:val="20"/>
      </w:rPr>
      <w:t>http://www.llrmi.com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5C" w:rsidRDefault="00632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41" w:rsidRDefault="005B1D41" w:rsidP="005B1D41">
      <w:pPr>
        <w:spacing w:after="0" w:line="240" w:lineRule="auto"/>
      </w:pPr>
      <w:r>
        <w:separator/>
      </w:r>
    </w:p>
  </w:footnote>
  <w:footnote w:type="continuationSeparator" w:id="0">
    <w:p w:rsidR="005B1D41" w:rsidRDefault="005B1D41" w:rsidP="005B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5C" w:rsidRDefault="006320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5C" w:rsidRDefault="006320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5C" w:rsidRDefault="006320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6D03"/>
    <w:multiLevelType w:val="hybridMultilevel"/>
    <w:tmpl w:val="AB6E0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0159"/>
    <w:multiLevelType w:val="hybridMultilevel"/>
    <w:tmpl w:val="BFF6D5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A19C8"/>
    <w:multiLevelType w:val="hybridMultilevel"/>
    <w:tmpl w:val="979486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B1B9C"/>
    <w:multiLevelType w:val="hybridMultilevel"/>
    <w:tmpl w:val="CC8C8C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C1235"/>
    <w:multiLevelType w:val="hybridMultilevel"/>
    <w:tmpl w:val="7FCADD12"/>
    <w:lvl w:ilvl="0" w:tplc="47723BF6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50C15"/>
    <w:multiLevelType w:val="hybridMultilevel"/>
    <w:tmpl w:val="8E8039EC"/>
    <w:lvl w:ilvl="0" w:tplc="8C9484A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24534"/>
    <w:multiLevelType w:val="hybridMultilevel"/>
    <w:tmpl w:val="252EB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E3E83"/>
    <w:multiLevelType w:val="hybridMultilevel"/>
    <w:tmpl w:val="E768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60C1F"/>
    <w:multiLevelType w:val="hybridMultilevel"/>
    <w:tmpl w:val="6EB44E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4077C"/>
    <w:multiLevelType w:val="multilevel"/>
    <w:tmpl w:val="1738443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A61663A"/>
    <w:multiLevelType w:val="hybridMultilevel"/>
    <w:tmpl w:val="178CB5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A2543"/>
    <w:multiLevelType w:val="hybridMultilevel"/>
    <w:tmpl w:val="66AEA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F3406C"/>
    <w:multiLevelType w:val="hybridMultilevel"/>
    <w:tmpl w:val="6950A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9D0"/>
    <w:rsid w:val="00033C08"/>
    <w:rsid w:val="00040FF2"/>
    <w:rsid w:val="000616BB"/>
    <w:rsid w:val="00064F42"/>
    <w:rsid w:val="00083D40"/>
    <w:rsid w:val="000B1F6D"/>
    <w:rsid w:val="001734D3"/>
    <w:rsid w:val="00182139"/>
    <w:rsid w:val="00201B11"/>
    <w:rsid w:val="00202540"/>
    <w:rsid w:val="00273566"/>
    <w:rsid w:val="00293E9C"/>
    <w:rsid w:val="00311897"/>
    <w:rsid w:val="00346A6F"/>
    <w:rsid w:val="0037085F"/>
    <w:rsid w:val="005B1D41"/>
    <w:rsid w:val="005C0E9F"/>
    <w:rsid w:val="005E3073"/>
    <w:rsid w:val="0063205C"/>
    <w:rsid w:val="00647A24"/>
    <w:rsid w:val="006C0E32"/>
    <w:rsid w:val="00726082"/>
    <w:rsid w:val="00753566"/>
    <w:rsid w:val="008325AE"/>
    <w:rsid w:val="00833B9E"/>
    <w:rsid w:val="0088489A"/>
    <w:rsid w:val="008E68E4"/>
    <w:rsid w:val="00985CFF"/>
    <w:rsid w:val="009A703A"/>
    <w:rsid w:val="00A10CAF"/>
    <w:rsid w:val="00A35527"/>
    <w:rsid w:val="00B746FD"/>
    <w:rsid w:val="00B85625"/>
    <w:rsid w:val="00B8707F"/>
    <w:rsid w:val="00BE3511"/>
    <w:rsid w:val="00C179D0"/>
    <w:rsid w:val="00D12883"/>
    <w:rsid w:val="00D73FC3"/>
    <w:rsid w:val="00D765A3"/>
    <w:rsid w:val="00E2135A"/>
    <w:rsid w:val="00EE20B7"/>
    <w:rsid w:val="00FB3658"/>
    <w:rsid w:val="00FE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41"/>
  </w:style>
  <w:style w:type="paragraph" w:styleId="Footer">
    <w:name w:val="footer"/>
    <w:basedOn w:val="Normal"/>
    <w:link w:val="FooterChar"/>
    <w:uiPriority w:val="99"/>
    <w:unhideWhenUsed/>
    <w:rsid w:val="005B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41"/>
  </w:style>
  <w:style w:type="character" w:styleId="PageNumber">
    <w:name w:val="page number"/>
    <w:uiPriority w:val="99"/>
    <w:semiHidden/>
    <w:unhideWhenUsed/>
    <w:rsid w:val="005B1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0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41"/>
  </w:style>
  <w:style w:type="paragraph" w:styleId="Footer">
    <w:name w:val="footer"/>
    <w:basedOn w:val="Normal"/>
    <w:link w:val="FooterChar"/>
    <w:uiPriority w:val="99"/>
    <w:unhideWhenUsed/>
    <w:rsid w:val="005B1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41"/>
  </w:style>
  <w:style w:type="character" w:styleId="PageNumber">
    <w:name w:val="page number"/>
    <w:uiPriority w:val="99"/>
    <w:semiHidden/>
    <w:unhideWhenUsed/>
    <w:rsid w:val="005B1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Curtis Varone</dc:creator>
  <cp:lastModifiedBy>PATC Registration</cp:lastModifiedBy>
  <cp:revision>5</cp:revision>
  <dcterms:created xsi:type="dcterms:W3CDTF">2013-06-04T16:49:00Z</dcterms:created>
  <dcterms:modified xsi:type="dcterms:W3CDTF">2013-07-09T14:32:00Z</dcterms:modified>
</cp:coreProperties>
</file>